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город Новороссийск на 2017 - 2019 годы» содействует решению задач социально-экономического развития муниципального образования город  Новороссийск</w:t>
      </w:r>
      <w:proofErr w:type="gramStart"/>
      <w:r w:rsidRPr="0094055F">
        <w:rPr>
          <w:rFonts w:ascii="Times New Roman" w:hAnsi="Times New Roman" w:cs="Times New Roman"/>
          <w:sz w:val="28"/>
          <w:szCs w:val="28"/>
        </w:rPr>
        <w:t xml:space="preserve">  </w:t>
      </w:r>
      <w:r w:rsidRPr="0094055F">
        <w:rPr>
          <w:rFonts w:ascii="Times New Roman" w:hAnsi="Times New Roman"/>
          <w:sz w:val="28"/>
          <w:szCs w:val="28"/>
        </w:rPr>
        <w:t>:</w:t>
      </w:r>
      <w:proofErr w:type="gramEnd"/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детско-юношеского спорта (спорта высших достижений);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спорта людей с ограниченными возможностями здоровья;</w:t>
      </w:r>
    </w:p>
    <w:p w:rsidR="00E553BF" w:rsidRPr="0094055F" w:rsidRDefault="00E553BF" w:rsidP="00E553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-развитие материально-технической базы, строительство спортивных сооружений;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   - финансирование физической культуры и спорта.</w:t>
      </w:r>
    </w:p>
    <w:p w:rsidR="00E553BF" w:rsidRPr="0094055F" w:rsidRDefault="00E553BF" w:rsidP="00C918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</w:rPr>
        <w:t xml:space="preserve">В городе Новороссийске в </w:t>
      </w:r>
      <w:r w:rsidR="00877E28">
        <w:rPr>
          <w:rFonts w:ascii="Times New Roman" w:hAnsi="Times New Roman" w:cs="Times New Roman"/>
          <w:sz w:val="28"/>
        </w:rPr>
        <w:t xml:space="preserve">2018 году </w:t>
      </w:r>
      <w:r w:rsidRPr="0094055F">
        <w:rPr>
          <w:rFonts w:ascii="Times New Roman" w:hAnsi="Times New Roman" w:cs="Times New Roman"/>
          <w:sz w:val="28"/>
        </w:rPr>
        <w:t xml:space="preserve"> работает 22 учреждения спортивной направленности: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Муниципальное учреждение «Центр физкультурно-массовой работы с населением», в задачи которого входит развитие массовой физической культуры и спорта на территории города и проведение физкультурно-массовых мероприятий с жителями города;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19 учреждений дополнительного образования спортивной направленности, из них: 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ДЮСШ «Черноморец», являющаяся структурным подразделением ОАО ФК «Черноморец», НСДЮСТШ   регионального отделения ДОСААФ России Краснодарского края, 7 учреждений, подведомственных управлению образования (ДЮСШ «Виктория», ДЮСШ «Олимпиец», ДЮСШ «Каисса», ДООСЦ «Надежда», ДЮСШ «Олимп», </w:t>
      </w:r>
      <w:r w:rsidRPr="0094055F">
        <w:rPr>
          <w:rFonts w:ascii="Times New Roman" w:hAnsi="Times New Roman" w:cs="Times New Roman"/>
          <w:sz w:val="28"/>
        </w:rPr>
        <w:lastRenderedPageBreak/>
        <w:t>ДЮСШ «Триумф», ДЮСШ «Ника») и 10 учреждений, подведомственных управлению по физической культуре и спорту (СШОР «Водник», МБУ СШ «Лидер», МБУ СШ «Победа», МБУ СШ «Факел», МАУ СШ «Дельфин», МБУ СШ</w:t>
      </w:r>
      <w:proofErr w:type="gramEnd"/>
      <w:r w:rsidRPr="0094055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Раевская», МБУ СШ «Пегас», ФСКИ «Второе дыхание», СШОР «Атлетик», </w:t>
      </w:r>
      <w:r w:rsidRPr="0094055F">
        <w:rPr>
          <w:rFonts w:ascii="Times New Roman" w:hAnsi="Times New Roman" w:cs="Times New Roman"/>
          <w:sz w:val="28"/>
          <w:szCs w:val="28"/>
        </w:rPr>
        <w:t>Центр развития детей и молодежи с ограниченными возможностями здоровья "Мир без границ"</w:t>
      </w:r>
      <w:r w:rsidRPr="0094055F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Кроме этого, спортивные отделения открыты в двух муниципальных учреждениях – Центре детского творчества и Дворце творчества детей и молодежи им. Сипягина.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К услугам населения города Новороссийска предоставлено 521 спортивных сооружений, в том числе: 2 стадиона,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272 плоскостных спортивных сооружений (муниципальных – 205)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15 футбольных полей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9)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спортивных залов (муниципальных – 43)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6 бассейнов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2)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стрелковых тиров (муниципальных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AB091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4055F">
        <w:rPr>
          <w:rFonts w:ascii="Times New Roman" w:hAnsi="Times New Roman" w:cs="Times New Roman"/>
          <w:sz w:val="28"/>
        </w:rPr>
        <w:t xml:space="preserve">.  </w:t>
      </w:r>
    </w:p>
    <w:p w:rsidR="00412415" w:rsidRPr="004C4FAD" w:rsidRDefault="00E553BF" w:rsidP="0041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п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редусмотренный программой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4FAD">
        <w:rPr>
          <w:rFonts w:ascii="Times New Roman" w:eastAsia="Times New Roman" w:hAnsi="Times New Roman" w:cs="Times New Roman"/>
          <w:sz w:val="28"/>
          <w:szCs w:val="28"/>
          <w:lang w:eastAsia="ru-RU"/>
        </w:rPr>
        <w:t>232,8</w:t>
      </w:r>
      <w:r w:rsidRPr="002F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4C4FAD">
        <w:rPr>
          <w:rFonts w:ascii="Times New Roman" w:eastAsia="Times New Roman" w:hAnsi="Times New Roman" w:cs="Times New Roman"/>
          <w:sz w:val="28"/>
          <w:szCs w:val="28"/>
          <w:lang w:eastAsia="ru-RU"/>
        </w:rPr>
        <w:t>231,4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средства местного бюджета и </w:t>
      </w:r>
      <w:r w:rsidR="004C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</w:t>
      </w:r>
      <w:r w:rsidR="00D27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средства краевого бюджета.</w:t>
      </w:r>
      <w:r w:rsidR="004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12415" w:rsidRPr="0031299F">
        <w:rPr>
          <w:rFonts w:ascii="Times New Roman" w:hAnsi="Times New Roman" w:cs="Times New Roman"/>
          <w:sz w:val="28"/>
          <w:szCs w:val="28"/>
        </w:rPr>
        <w:t xml:space="preserve">еализовано </w:t>
      </w:r>
      <w:r w:rsidR="00412415">
        <w:rPr>
          <w:rFonts w:ascii="Times New Roman" w:hAnsi="Times New Roman" w:cs="Times New Roman"/>
          <w:sz w:val="28"/>
          <w:szCs w:val="28"/>
        </w:rPr>
        <w:t xml:space="preserve">за </w:t>
      </w:r>
      <w:r w:rsidR="004C4FAD">
        <w:rPr>
          <w:rFonts w:ascii="Times New Roman" w:hAnsi="Times New Roman" w:cs="Times New Roman"/>
          <w:sz w:val="28"/>
          <w:szCs w:val="28"/>
        </w:rPr>
        <w:t>6 месяцев</w:t>
      </w:r>
      <w:r w:rsidR="00412415">
        <w:rPr>
          <w:rFonts w:ascii="Times New Roman" w:hAnsi="Times New Roman" w:cs="Times New Roman"/>
          <w:sz w:val="28"/>
          <w:szCs w:val="28"/>
        </w:rPr>
        <w:t xml:space="preserve"> 2018г средств из местного бюджета </w:t>
      </w:r>
      <w:r w:rsidR="00412415" w:rsidRPr="0031299F">
        <w:rPr>
          <w:rFonts w:ascii="Times New Roman" w:hAnsi="Times New Roman" w:cs="Times New Roman"/>
          <w:sz w:val="28"/>
          <w:szCs w:val="28"/>
        </w:rPr>
        <w:t>–</w:t>
      </w:r>
      <w:r w:rsidR="004C4FAD">
        <w:rPr>
          <w:rFonts w:ascii="Times New Roman" w:hAnsi="Times New Roman" w:cs="Times New Roman"/>
          <w:sz w:val="28"/>
          <w:szCs w:val="28"/>
        </w:rPr>
        <w:t>124,9</w:t>
      </w:r>
      <w:r w:rsidR="0041241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124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415">
        <w:rPr>
          <w:rFonts w:ascii="Times New Roman" w:hAnsi="Times New Roman" w:cs="Times New Roman"/>
          <w:sz w:val="28"/>
          <w:szCs w:val="28"/>
        </w:rPr>
        <w:t>уб</w:t>
      </w:r>
      <w:r w:rsidR="00412415" w:rsidRPr="00CD2891">
        <w:rPr>
          <w:rFonts w:ascii="Times New Roman" w:hAnsi="Times New Roman" w:cs="Times New Roman"/>
          <w:sz w:val="28"/>
          <w:szCs w:val="28"/>
        </w:rPr>
        <w:t xml:space="preserve"> </w:t>
      </w:r>
      <w:r w:rsidR="004C4FAD">
        <w:rPr>
          <w:rFonts w:ascii="Times New Roman" w:hAnsi="Times New Roman" w:cs="Times New Roman"/>
          <w:sz w:val="28"/>
          <w:szCs w:val="28"/>
        </w:rPr>
        <w:t>,</w:t>
      </w:r>
      <w:r w:rsidR="004C4FAD" w:rsidRPr="004C4FAD">
        <w:rPr>
          <w:rFonts w:ascii="Times New Roman" w:hAnsi="Times New Roman" w:cs="Times New Roman"/>
          <w:sz w:val="28"/>
          <w:szCs w:val="28"/>
        </w:rPr>
        <w:t xml:space="preserve"> </w:t>
      </w:r>
      <w:r w:rsidR="004C4FAD" w:rsidRPr="00CD289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C4FAD">
        <w:rPr>
          <w:rFonts w:ascii="Times New Roman" w:hAnsi="Times New Roman" w:cs="Times New Roman"/>
          <w:sz w:val="28"/>
          <w:szCs w:val="28"/>
        </w:rPr>
        <w:t xml:space="preserve">615,8 </w:t>
      </w:r>
      <w:r w:rsidR="004C4FAD" w:rsidRPr="00CD2891">
        <w:rPr>
          <w:rFonts w:ascii="Times New Roman" w:hAnsi="Times New Roman" w:cs="Times New Roman"/>
          <w:sz w:val="28"/>
          <w:szCs w:val="28"/>
        </w:rPr>
        <w:t>тыс.руб. из краевого бюджета)</w:t>
      </w:r>
      <w:r w:rsidR="004C4FAD">
        <w:rPr>
          <w:rFonts w:ascii="Times New Roman" w:hAnsi="Times New Roman" w:cs="Times New Roman"/>
          <w:sz w:val="28"/>
          <w:szCs w:val="28"/>
        </w:rPr>
        <w:t xml:space="preserve"> </w:t>
      </w:r>
      <w:r w:rsidR="00412415">
        <w:rPr>
          <w:rFonts w:ascii="Times New Roman" w:hAnsi="Times New Roman" w:cs="Times New Roman"/>
          <w:sz w:val="28"/>
          <w:szCs w:val="28"/>
        </w:rPr>
        <w:t>,</w:t>
      </w:r>
      <w:r w:rsidR="00412415" w:rsidRPr="00CD2891">
        <w:rPr>
          <w:rFonts w:ascii="Times New Roman" w:hAnsi="Times New Roman" w:cs="Times New Roman"/>
          <w:sz w:val="28"/>
          <w:szCs w:val="28"/>
        </w:rPr>
        <w:t xml:space="preserve"> что составляет –</w:t>
      </w:r>
      <w:r w:rsidR="004C4FAD">
        <w:rPr>
          <w:rFonts w:ascii="Times New Roman" w:hAnsi="Times New Roman" w:cs="Times New Roman"/>
          <w:sz w:val="28"/>
          <w:szCs w:val="28"/>
        </w:rPr>
        <w:t>53,7</w:t>
      </w:r>
      <w:r w:rsidR="00412415">
        <w:rPr>
          <w:rFonts w:ascii="Times New Roman" w:hAnsi="Times New Roman" w:cs="Times New Roman"/>
          <w:sz w:val="28"/>
          <w:szCs w:val="28"/>
        </w:rPr>
        <w:t xml:space="preserve"> </w:t>
      </w:r>
      <w:r w:rsidR="00412415" w:rsidRPr="00CD2891">
        <w:rPr>
          <w:rFonts w:ascii="Times New Roman" w:hAnsi="Times New Roman" w:cs="Times New Roman"/>
          <w:sz w:val="28"/>
          <w:szCs w:val="28"/>
        </w:rPr>
        <w:t>% исполнения</w:t>
      </w:r>
      <w:r w:rsidR="002207F3">
        <w:rPr>
          <w:rFonts w:ascii="Times New Roman" w:hAnsi="Times New Roman" w:cs="Times New Roman"/>
          <w:sz w:val="28"/>
          <w:szCs w:val="28"/>
        </w:rPr>
        <w:t>.</w:t>
      </w:r>
    </w:p>
    <w:p w:rsidR="004833FF" w:rsidRPr="00E553BF" w:rsidRDefault="004833FF" w:rsidP="00A1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01" w:rsidRDefault="00FD1421" w:rsidP="00E1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предусмотренных средств на реализацию программы составляют средства местного бюджета, из краевого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</w:t>
      </w:r>
      <w:r w:rsidR="00BE0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поддержка оказывается 8 работникам отрасли физической культуры и спорта и 5 работникам отрасли образования.</w:t>
      </w:r>
    </w:p>
    <w:p w:rsidR="00D53F15" w:rsidRPr="003745C0" w:rsidRDefault="000215E0" w:rsidP="00D5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рамках мероприятия </w:t>
      </w:r>
      <w:r w:rsidR="00D53F1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53F15" w:rsidRPr="00756479">
        <w:rPr>
          <w:rFonts w:ascii="Times New Roman" w:hAnsi="Times New Roman" w:cs="Times New Roman"/>
          <w:sz w:val="28"/>
          <w:szCs w:val="28"/>
        </w:rPr>
        <w:t>Решение социально-значимых вопросов по наказам избирателей депутатов городской Думы</w:t>
      </w:r>
      <w:r w:rsidR="00D53F15">
        <w:rPr>
          <w:rFonts w:ascii="Times New Roman" w:hAnsi="Times New Roman" w:cs="Times New Roman"/>
          <w:sz w:val="28"/>
          <w:szCs w:val="28"/>
        </w:rPr>
        <w:t>»</w:t>
      </w:r>
      <w:r w:rsidR="00D53F15" w:rsidRPr="00756479">
        <w:rPr>
          <w:rFonts w:ascii="Times New Roman" w:hAnsi="Times New Roman" w:cs="Times New Roman"/>
          <w:sz w:val="28"/>
          <w:szCs w:val="28"/>
        </w:rPr>
        <w:t>, а также субсидии от депутатов ЗСК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средства</w:t>
      </w:r>
      <w:r w:rsidR="00FD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направлены </w:t>
      </w:r>
      <w:r w:rsidR="00D53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D53F15">
        <w:rPr>
          <w:rFonts w:ascii="Times New Roman" w:hAnsi="Times New Roman" w:cs="Times New Roman"/>
          <w:sz w:val="28"/>
          <w:szCs w:val="28"/>
        </w:rPr>
        <w:t>п</w:t>
      </w:r>
      <w:r w:rsidR="00D53F15" w:rsidRPr="00EF14C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D53F15">
        <w:rPr>
          <w:rFonts w:ascii="Times New Roman" w:hAnsi="Times New Roman" w:cs="Times New Roman"/>
          <w:sz w:val="28"/>
          <w:szCs w:val="28"/>
        </w:rPr>
        <w:t>спортивного инвентаря, спортивного оборудования</w:t>
      </w:r>
      <w:proofErr w:type="gramStart"/>
      <w:r w:rsidR="00D53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F15">
        <w:rPr>
          <w:rFonts w:ascii="Times New Roman" w:hAnsi="Times New Roman" w:cs="Times New Roman"/>
          <w:sz w:val="28"/>
          <w:szCs w:val="28"/>
        </w:rPr>
        <w:t>спортивной формы и пр. следующими школами МБУ СШ «Мир без границ», МБУ СШ «Пегас»,МБУ СШ «ЦФМР», МБУ СШ «Факел», МБУ СШ «Раевская» , МБУ СШ «Второе дыхание»,МБУ СШ «Победа».</w:t>
      </w:r>
    </w:p>
    <w:p w:rsidR="00E10501" w:rsidRDefault="00E10501" w:rsidP="00A1191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3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 «Укрепление спортивной материально-технической базы города, ремонт реконструкция спортивных объектов и спортивных сооружений»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D14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Произведена з</w:t>
      </w:r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синтетического покрытия спортивной площадки  по адресу ст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аевская, ул.Островского, 16, площадью 800 кв.м.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DD24C9">
        <w:rPr>
          <w:rFonts w:ascii="Times New Roman" w:hAnsi="Times New Roman"/>
          <w:bCs/>
          <w:sz w:val="28"/>
          <w:szCs w:val="28"/>
        </w:rPr>
        <w:t>Приобретен трактор сельскохозяйственного колесного с полуприцепом саморазгружающимся</w:t>
      </w:r>
      <w:r>
        <w:rPr>
          <w:rFonts w:ascii="Times New Roman" w:hAnsi="Times New Roman"/>
          <w:bCs/>
          <w:sz w:val="28"/>
          <w:szCs w:val="28"/>
        </w:rPr>
        <w:t xml:space="preserve"> для МБУ СШ </w:t>
      </w:r>
      <w:r w:rsidRPr="00697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"Пегас"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421" w:rsidRPr="00697367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E79AF">
        <w:rPr>
          <w:rFonts w:ascii="Times New Roman" w:hAnsi="Times New Roman" w:cs="Times New Roman"/>
          <w:sz w:val="28"/>
          <w:szCs w:val="28"/>
          <w:lang w:eastAsia="ru-RU"/>
        </w:rPr>
        <w:t>По объекту</w:t>
      </w:r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стрелковый тир (ремонт кровли</w:t>
      </w:r>
      <w:proofErr w:type="gramStart"/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ул. Герцена 11-а</w:t>
      </w:r>
      <w:r w:rsidRPr="00247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66125">
        <w:rPr>
          <w:rFonts w:ascii="Times New Roman" w:hAnsi="Times New Roman" w:cs="Times New Roman"/>
          <w:sz w:val="28"/>
          <w:szCs w:val="28"/>
        </w:rPr>
        <w:t xml:space="preserve"> </w:t>
      </w:r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 СШ "Победа"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97770">
        <w:rPr>
          <w:rFonts w:ascii="Times New Roman" w:hAnsi="Times New Roman" w:cs="Times New Roman"/>
          <w:sz w:val="28"/>
          <w:szCs w:val="28"/>
        </w:rPr>
        <w:t>аключен контракт 02.04.2018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осуществляются работы.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4.Осуществлены работы по </w:t>
      </w:r>
      <w:r w:rsidRPr="003937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устройству водоотводного лотка на территории спортивной школы "Пегас»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421" w:rsidRDefault="00A14306" w:rsidP="00A1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D1421" w:rsidRPr="003937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обустройству основания  под установку каркасно-тентового ангара на территории спортивной школы "Пегас"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 контракт и </w:t>
      </w:r>
      <w:r w:rsidR="00FD1421" w:rsidRPr="00E325EF">
        <w:rPr>
          <w:rFonts w:ascii="Times New Roman" w:hAnsi="Times New Roman" w:cs="Times New Roman"/>
          <w:sz w:val="28"/>
          <w:szCs w:val="28"/>
        </w:rPr>
        <w:t xml:space="preserve"> </w:t>
      </w:r>
      <w:r w:rsidR="00FD1421">
        <w:rPr>
          <w:rFonts w:ascii="Times New Roman" w:hAnsi="Times New Roman" w:cs="Times New Roman"/>
          <w:sz w:val="28"/>
          <w:szCs w:val="28"/>
        </w:rPr>
        <w:t>осуществляются работы.</w:t>
      </w:r>
    </w:p>
    <w:p w:rsidR="00FD1421" w:rsidRPr="00180888" w:rsidRDefault="00A14306" w:rsidP="00A1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17E4">
        <w:rPr>
          <w:rFonts w:ascii="Times New Roman" w:hAnsi="Times New Roman" w:cs="Times New Roman"/>
          <w:sz w:val="28"/>
          <w:szCs w:val="28"/>
        </w:rPr>
        <w:t>Планируется в</w:t>
      </w:r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озведени</w:t>
      </w:r>
      <w:proofErr w:type="gramStart"/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холодного) каркасно-тентового ангара с вертикальными стенками и арочной крышей на тер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ритор</w:t>
      </w:r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МБУ СШ Пегас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1421" w:rsidRPr="00B43F9D">
        <w:t xml:space="preserve"> </w:t>
      </w:r>
      <w:r w:rsidR="00FD1421">
        <w:t>р</w:t>
      </w:r>
      <w:r w:rsidR="00FD1421" w:rsidRPr="00B43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азмещено извещение о закупке 29.06.2018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</w:p>
    <w:p w:rsidR="009A17E4" w:rsidRPr="00C204EE" w:rsidRDefault="00912746" w:rsidP="009A17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«Участие ведущих спортсменов города в официальных краевых, Российских и Международных соревнованиях, командирование специалистов, тренеров, судей на официальные краевые совещания, семинары и другие официальные мероприятия, обслуживание автобуса и прочее» было оплачено командир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ование</w:t>
      </w:r>
      <w:r w:rsidR="002B0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A17E4">
        <w:rPr>
          <w:rFonts w:ascii="Times New Roman" w:hAnsi="Times New Roman" w:cs="Times New Roman"/>
          <w:sz w:val="28"/>
          <w:szCs w:val="28"/>
        </w:rPr>
        <w:t xml:space="preserve"> </w:t>
      </w:r>
      <w:r w:rsidR="009A17E4" w:rsidRPr="009866C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9A17E4">
        <w:rPr>
          <w:rFonts w:ascii="Times New Roman" w:hAnsi="Times New Roman" w:cs="Times New Roman"/>
          <w:sz w:val="28"/>
          <w:szCs w:val="28"/>
        </w:rPr>
        <w:t xml:space="preserve"> мероприятий , в том числе о</w:t>
      </w:r>
      <w:r w:rsidR="009A17E4" w:rsidRPr="0010680F">
        <w:rPr>
          <w:rFonts w:ascii="Times New Roman" w:hAnsi="Times New Roman" w:cs="Times New Roman"/>
          <w:sz w:val="28"/>
          <w:szCs w:val="28"/>
        </w:rPr>
        <w:t>плачено участие ведущих спортсменов города в Чемпионате КК по спортивной гимнастике г</w:t>
      </w:r>
      <w:proofErr w:type="gramStart"/>
      <w:r w:rsidR="009A17E4" w:rsidRPr="001068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17E4" w:rsidRPr="0010680F">
        <w:rPr>
          <w:rFonts w:ascii="Times New Roman" w:hAnsi="Times New Roman" w:cs="Times New Roman"/>
          <w:sz w:val="28"/>
          <w:szCs w:val="28"/>
        </w:rPr>
        <w:t>раснодар</w:t>
      </w:r>
      <w:r w:rsidR="009A17E4">
        <w:rPr>
          <w:rFonts w:ascii="Times New Roman" w:hAnsi="Times New Roman" w:cs="Times New Roman"/>
          <w:sz w:val="28"/>
          <w:szCs w:val="28"/>
        </w:rPr>
        <w:t>,</w:t>
      </w:r>
      <w:r w:rsidR="009A17E4" w:rsidRPr="0010680F">
        <w:rPr>
          <w:rFonts w:ascii="Times New Roman" w:hAnsi="Times New Roman" w:cs="Times New Roman"/>
          <w:sz w:val="28"/>
          <w:szCs w:val="28"/>
        </w:rPr>
        <w:t xml:space="preserve"> командирование для участия в Первенстве КК по греко-римской борьбе </w:t>
      </w:r>
      <w:r w:rsidR="009A17E4" w:rsidRPr="001068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17E4" w:rsidRPr="0010680F">
        <w:rPr>
          <w:rFonts w:ascii="Times New Roman" w:hAnsi="Times New Roman" w:cs="Times New Roman"/>
          <w:sz w:val="28"/>
          <w:szCs w:val="28"/>
        </w:rPr>
        <w:t xml:space="preserve"> </w:t>
      </w:r>
      <w:r w:rsidR="009A17E4" w:rsidRPr="0010680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A17E4" w:rsidRPr="0010680F">
        <w:rPr>
          <w:rFonts w:ascii="Times New Roman" w:hAnsi="Times New Roman" w:cs="Times New Roman"/>
          <w:sz w:val="28"/>
          <w:szCs w:val="28"/>
        </w:rPr>
        <w:t>партакиады</w:t>
      </w:r>
      <w:proofErr w:type="spellEnd"/>
      <w:r w:rsidR="009A17E4" w:rsidRPr="0010680F">
        <w:rPr>
          <w:rFonts w:ascii="Times New Roman" w:hAnsi="Times New Roman" w:cs="Times New Roman"/>
          <w:sz w:val="28"/>
          <w:szCs w:val="28"/>
        </w:rPr>
        <w:t xml:space="preserve"> молодежи Кубани</w:t>
      </w:r>
      <w:r w:rsidR="009A17E4">
        <w:rPr>
          <w:rFonts w:ascii="Times New Roman" w:hAnsi="Times New Roman" w:cs="Times New Roman"/>
          <w:sz w:val="28"/>
          <w:szCs w:val="28"/>
        </w:rPr>
        <w:t xml:space="preserve"> </w:t>
      </w:r>
      <w:r w:rsidR="009A17E4" w:rsidRPr="00C204EE">
        <w:rPr>
          <w:rFonts w:ascii="Times New Roman" w:hAnsi="Times New Roman" w:cs="Times New Roman"/>
          <w:sz w:val="28"/>
          <w:szCs w:val="28"/>
        </w:rPr>
        <w:t>2018</w:t>
      </w:r>
      <w:r w:rsidR="00C204EE" w:rsidRPr="00C204EE">
        <w:rPr>
          <w:rFonts w:ascii="Times New Roman" w:hAnsi="Times New Roman" w:cs="Times New Roman"/>
          <w:sz w:val="28"/>
          <w:szCs w:val="28"/>
        </w:rPr>
        <w:t>г</w:t>
      </w:r>
      <w:r w:rsidR="009A17E4" w:rsidRPr="00C204EE">
        <w:rPr>
          <w:rFonts w:ascii="Times New Roman" w:hAnsi="Times New Roman" w:cs="Times New Roman"/>
          <w:sz w:val="28"/>
          <w:szCs w:val="28"/>
        </w:rPr>
        <w:t>, открытый кубок  КК по спортивной гимнастике г</w:t>
      </w:r>
      <w:proofErr w:type="gramStart"/>
      <w:r w:rsidR="009A17E4" w:rsidRPr="00C204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17E4" w:rsidRPr="00C204EE">
        <w:rPr>
          <w:rFonts w:ascii="Times New Roman" w:hAnsi="Times New Roman" w:cs="Times New Roman"/>
          <w:sz w:val="28"/>
          <w:szCs w:val="28"/>
        </w:rPr>
        <w:t xml:space="preserve">раснодар, участие в первенстве КК по спорт .гимнастике, участие в </w:t>
      </w:r>
      <w:r w:rsidR="009A17E4" w:rsidRPr="00C204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17E4" w:rsidRPr="00C204EE">
        <w:rPr>
          <w:rFonts w:ascii="Times New Roman" w:hAnsi="Times New Roman" w:cs="Times New Roman"/>
          <w:sz w:val="28"/>
          <w:szCs w:val="28"/>
        </w:rPr>
        <w:t xml:space="preserve">летней Спартакиаде Кубани 2018 среди </w:t>
      </w:r>
      <w:proofErr w:type="spellStart"/>
      <w:r w:rsidR="009A17E4" w:rsidRPr="00C204EE">
        <w:rPr>
          <w:rFonts w:ascii="Times New Roman" w:hAnsi="Times New Roman" w:cs="Times New Roman"/>
          <w:sz w:val="28"/>
          <w:szCs w:val="28"/>
        </w:rPr>
        <w:t>юношей,участие</w:t>
      </w:r>
      <w:proofErr w:type="spellEnd"/>
      <w:r w:rsidR="009A17E4" w:rsidRPr="00C204EE">
        <w:rPr>
          <w:rFonts w:ascii="Times New Roman" w:hAnsi="Times New Roman" w:cs="Times New Roman"/>
          <w:sz w:val="28"/>
          <w:szCs w:val="28"/>
        </w:rPr>
        <w:t xml:space="preserve"> в Спартакиаде молодежи Кубани 2018 по баскетболу среди девушек(предварительный этап), участие в первенстве КК по шахматам среди юношей и девушек до 15,17,19 лет, мальчиков и девочек до </w:t>
      </w:r>
      <w:r w:rsidR="00C204EE" w:rsidRPr="00C204EE">
        <w:rPr>
          <w:rFonts w:ascii="Times New Roman" w:hAnsi="Times New Roman" w:cs="Times New Roman"/>
          <w:sz w:val="28"/>
          <w:szCs w:val="28"/>
        </w:rPr>
        <w:t>9,11,13 лет</w:t>
      </w:r>
      <w:r w:rsidR="009A17E4" w:rsidRPr="00C204EE">
        <w:rPr>
          <w:rFonts w:ascii="Times New Roman" w:hAnsi="Times New Roman" w:cs="Times New Roman"/>
          <w:sz w:val="28"/>
          <w:szCs w:val="28"/>
        </w:rPr>
        <w:t xml:space="preserve">, первенство по шашкам., международном юношеском турнире  по самбо, первенстве по шахматам среди юношей и девушек 1998-1999гр в зачет </w:t>
      </w:r>
      <w:r w:rsidR="009A17E4" w:rsidRPr="00C204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17E4" w:rsidRPr="00C204EE">
        <w:rPr>
          <w:rFonts w:ascii="Times New Roman" w:hAnsi="Times New Roman" w:cs="Times New Roman"/>
          <w:sz w:val="28"/>
          <w:szCs w:val="28"/>
        </w:rPr>
        <w:t xml:space="preserve">летней </w:t>
      </w:r>
      <w:proofErr w:type="spellStart"/>
      <w:r w:rsidR="009A17E4" w:rsidRPr="00C204EE">
        <w:rPr>
          <w:rFonts w:ascii="Times New Roman" w:hAnsi="Times New Roman" w:cs="Times New Roman"/>
          <w:sz w:val="28"/>
          <w:szCs w:val="28"/>
        </w:rPr>
        <w:t>спартакиады</w:t>
      </w:r>
      <w:proofErr w:type="gramStart"/>
      <w:r w:rsidR="009A17E4" w:rsidRPr="00C204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A17E4" w:rsidRPr="00C204EE">
        <w:rPr>
          <w:rFonts w:ascii="Times New Roman" w:hAnsi="Times New Roman" w:cs="Times New Roman"/>
          <w:sz w:val="28"/>
          <w:szCs w:val="28"/>
        </w:rPr>
        <w:t>оревнования</w:t>
      </w:r>
      <w:proofErr w:type="spellEnd"/>
      <w:r w:rsidR="009A17E4" w:rsidRPr="00C204EE">
        <w:rPr>
          <w:rFonts w:ascii="Times New Roman" w:hAnsi="Times New Roman" w:cs="Times New Roman"/>
          <w:sz w:val="28"/>
          <w:szCs w:val="28"/>
        </w:rPr>
        <w:t xml:space="preserve"> по баскетболу среди девушек в зачет </w:t>
      </w:r>
      <w:r w:rsidR="009A17E4" w:rsidRPr="00C204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17E4" w:rsidRPr="00C204EE">
        <w:rPr>
          <w:rFonts w:ascii="Times New Roman" w:hAnsi="Times New Roman" w:cs="Times New Roman"/>
          <w:sz w:val="28"/>
          <w:szCs w:val="28"/>
        </w:rPr>
        <w:t xml:space="preserve">летней спартакиады Кубани, соревнования по баскетболу среди девушек в зачет </w:t>
      </w:r>
      <w:r w:rsidR="009A17E4" w:rsidRPr="00C204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17E4" w:rsidRPr="00C204EE">
        <w:rPr>
          <w:rFonts w:ascii="Times New Roman" w:hAnsi="Times New Roman" w:cs="Times New Roman"/>
          <w:sz w:val="28"/>
          <w:szCs w:val="28"/>
        </w:rPr>
        <w:t xml:space="preserve">летней спартакиады Кубани. , соревнования на Кубок губернатора –первенство КК по футболу среди муниципальных команд  , соревнования на Кубок губернатора –первенство КК по футболу среди муниципальных команд   ,международные спортивные игры детей городов героев 73 года Победы посвященные   ,участие во </w:t>
      </w:r>
      <w:proofErr w:type="spellStart"/>
      <w:r w:rsidR="009A17E4" w:rsidRPr="00C204EE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="009A17E4" w:rsidRPr="00C204EE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детских дворовых команд на Кубок губернатора </w:t>
      </w:r>
      <w:proofErr w:type="spellStart"/>
      <w:r w:rsidR="009A17E4" w:rsidRPr="00C204EE">
        <w:rPr>
          <w:rFonts w:ascii="Times New Roman" w:hAnsi="Times New Roman" w:cs="Times New Roman"/>
          <w:sz w:val="28"/>
          <w:szCs w:val="28"/>
        </w:rPr>
        <w:t>КК,участие</w:t>
      </w:r>
      <w:proofErr w:type="spellEnd"/>
      <w:r w:rsidR="009A17E4" w:rsidRPr="00C204EE">
        <w:rPr>
          <w:rFonts w:ascii="Times New Roman" w:hAnsi="Times New Roman" w:cs="Times New Roman"/>
          <w:sz w:val="28"/>
          <w:szCs w:val="28"/>
        </w:rPr>
        <w:t xml:space="preserve"> в соревнованиях по теннису г</w:t>
      </w:r>
      <w:proofErr w:type="gramStart"/>
      <w:r w:rsidR="009A17E4" w:rsidRPr="00C204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17E4" w:rsidRPr="00C204EE">
        <w:rPr>
          <w:rFonts w:ascii="Times New Roman" w:hAnsi="Times New Roman" w:cs="Times New Roman"/>
          <w:sz w:val="28"/>
          <w:szCs w:val="28"/>
        </w:rPr>
        <w:t>очи в сумме  и пр.</w:t>
      </w:r>
    </w:p>
    <w:p w:rsidR="009A17E4" w:rsidRPr="00C204EE" w:rsidRDefault="009A17E4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7E4" w:rsidRPr="00C204EE" w:rsidRDefault="009A17E4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7E4" w:rsidRDefault="009A17E4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7E4" w:rsidRDefault="009A17E4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7E4" w:rsidRDefault="009A17E4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4EE" w:rsidRPr="008728FE" w:rsidRDefault="00CB2CBD" w:rsidP="0075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«Проведение Чемпионатов и первенств города по видам спорта, городские открытые соревнования, фестивали, турниры и прочее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» б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ыло оплачено проведение </w:t>
      </w:r>
      <w:r w:rsidR="00C204EE" w:rsidRPr="00C204EE">
        <w:rPr>
          <w:rFonts w:ascii="Times New Roman" w:hAnsi="Times New Roman" w:cs="Times New Roman"/>
          <w:sz w:val="28"/>
          <w:szCs w:val="28"/>
        </w:rPr>
        <w:t>22 м</w:t>
      </w:r>
      <w:r w:rsidR="00C204EE">
        <w:rPr>
          <w:rFonts w:ascii="Times New Roman" w:hAnsi="Times New Roman" w:cs="Times New Roman"/>
          <w:sz w:val="28"/>
          <w:szCs w:val="28"/>
        </w:rPr>
        <w:t>ероприятий, в том числе чемпионат Новороссийска по футболу, проведение фестиваля спортивного танца «Хрустальная туфелька»</w:t>
      </w:r>
      <w:proofErr w:type="gramStart"/>
      <w:r w:rsidR="00C204E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204EE">
        <w:rPr>
          <w:rFonts w:ascii="Times New Roman" w:hAnsi="Times New Roman" w:cs="Times New Roman"/>
          <w:sz w:val="28"/>
          <w:szCs w:val="28"/>
        </w:rPr>
        <w:t xml:space="preserve">роведение турнира по мини-футболу «Кубок чемпионов 2018»  , первенство города Новороссийска по футболу среди юношей 2003-2004 </w:t>
      </w:r>
      <w:proofErr w:type="spellStart"/>
      <w:r w:rsidR="00C204EE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C204EE">
        <w:rPr>
          <w:rFonts w:ascii="Times New Roman" w:hAnsi="Times New Roman" w:cs="Times New Roman"/>
          <w:sz w:val="28"/>
          <w:szCs w:val="28"/>
        </w:rPr>
        <w:t>, первенство МО по шахматам среди юношей и девушек до 19л,17,15 лет мальчиков и девочек до 13,11,9 лет</w:t>
      </w:r>
      <w:proofErr w:type="gramStart"/>
      <w:r w:rsidR="00C204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204EE">
        <w:rPr>
          <w:rFonts w:ascii="Times New Roman" w:hAnsi="Times New Roman" w:cs="Times New Roman"/>
          <w:sz w:val="28"/>
          <w:szCs w:val="28"/>
        </w:rPr>
        <w:t xml:space="preserve">проведение первенства по армейскому рукопашному бою среди юношей памяти первого директора НККК, первенство города Новороссийска по футболу среди юношей 2003-2004 г.р., первенство города по быстрым шахматам среди юношей и девушек до 19,17,15 лет и мальчиков и девочек до 13,11,9 лет, проведение легкоатлетического забега «Букетный марафон», турнир по стритболу приуроченный к празднованию воссоединения Крыма с Россией, </w:t>
      </w:r>
      <w:proofErr w:type="gramStart"/>
      <w:r w:rsidR="00C204EE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="00C204EE">
        <w:rPr>
          <w:rFonts w:ascii="Times New Roman" w:hAnsi="Times New Roman" w:cs="Times New Roman"/>
          <w:sz w:val="28"/>
          <w:szCs w:val="28"/>
        </w:rPr>
        <w:t xml:space="preserve"> по мини-футболу приуроченный к празднованию воссоединения Крыма с Россией, турнир по волейболу «Кубок ЦФМР» приуроченный к празднованию воссоединения Крыма с Россией,</w:t>
      </w:r>
      <w:r w:rsidR="00C204EE" w:rsidRPr="00117344">
        <w:rPr>
          <w:rFonts w:ascii="Times New Roman" w:hAnsi="Times New Roman" w:cs="Times New Roman"/>
          <w:sz w:val="28"/>
          <w:szCs w:val="28"/>
        </w:rPr>
        <w:t xml:space="preserve"> </w:t>
      </w:r>
      <w:r w:rsidR="00C204EE">
        <w:rPr>
          <w:rFonts w:ascii="Times New Roman" w:hAnsi="Times New Roman" w:cs="Times New Roman"/>
          <w:sz w:val="28"/>
          <w:szCs w:val="28"/>
        </w:rPr>
        <w:t xml:space="preserve">турнир по мини футболу, первенство города среди любительских команд приуроченный к празднованию воссоединения Крыма с Россией, проведение Всероссийских соревнований по боксу класса «Б» памяти </w:t>
      </w:r>
      <w:proofErr w:type="spellStart"/>
      <w:r w:rsidR="00C204EE">
        <w:rPr>
          <w:rFonts w:ascii="Times New Roman" w:hAnsi="Times New Roman" w:cs="Times New Roman"/>
          <w:sz w:val="28"/>
          <w:szCs w:val="28"/>
        </w:rPr>
        <w:t>Б.И.Бугаенко</w:t>
      </w:r>
      <w:proofErr w:type="spellEnd"/>
      <w:r w:rsidR="00C204EE">
        <w:rPr>
          <w:rFonts w:ascii="Times New Roman" w:hAnsi="Times New Roman" w:cs="Times New Roman"/>
          <w:sz w:val="28"/>
          <w:szCs w:val="28"/>
        </w:rPr>
        <w:t xml:space="preserve">, проведение межмуниципального чемпионата и первенства города по спортивному ориентированию среди лиц среднего и старшего возраста, чемпионат города по баскетболу среди любительских команд, соревнования по спортивному </w:t>
      </w:r>
      <w:r w:rsidR="00C204EE" w:rsidRPr="008728FE">
        <w:rPr>
          <w:rFonts w:ascii="Times New Roman" w:hAnsi="Times New Roman" w:cs="Times New Roman"/>
          <w:sz w:val="28"/>
          <w:szCs w:val="28"/>
        </w:rPr>
        <w:t xml:space="preserve">ориентированию среди лиц среднего и старшего возраста, проведение соревнований среди  </w:t>
      </w:r>
      <w:proofErr w:type="spellStart"/>
      <w:r w:rsidR="00C204EE" w:rsidRPr="008728FE">
        <w:rPr>
          <w:rFonts w:ascii="Times New Roman" w:hAnsi="Times New Roman" w:cs="Times New Roman"/>
          <w:sz w:val="28"/>
          <w:szCs w:val="28"/>
        </w:rPr>
        <w:t>ветеранов,проведение</w:t>
      </w:r>
      <w:proofErr w:type="spellEnd"/>
      <w:r w:rsidR="00C204EE" w:rsidRPr="008728FE">
        <w:rPr>
          <w:rFonts w:ascii="Times New Roman" w:hAnsi="Times New Roman" w:cs="Times New Roman"/>
          <w:sz w:val="28"/>
          <w:szCs w:val="28"/>
        </w:rPr>
        <w:t xml:space="preserve"> открытого турнира МО г</w:t>
      </w:r>
      <w:proofErr w:type="gramStart"/>
      <w:r w:rsidR="00C204EE" w:rsidRPr="008728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204EE" w:rsidRPr="008728FE">
        <w:rPr>
          <w:rFonts w:ascii="Times New Roman" w:hAnsi="Times New Roman" w:cs="Times New Roman"/>
          <w:sz w:val="28"/>
          <w:szCs w:val="28"/>
        </w:rPr>
        <w:t xml:space="preserve">овороссийск по </w:t>
      </w:r>
      <w:proofErr w:type="spellStart"/>
      <w:r w:rsidR="00C204EE" w:rsidRPr="008728FE">
        <w:rPr>
          <w:rFonts w:ascii="Times New Roman" w:hAnsi="Times New Roman" w:cs="Times New Roman"/>
          <w:sz w:val="28"/>
          <w:szCs w:val="28"/>
        </w:rPr>
        <w:t>флаг-футболу</w:t>
      </w:r>
      <w:proofErr w:type="spellEnd"/>
      <w:r w:rsidR="00C204EE" w:rsidRPr="008728FE">
        <w:rPr>
          <w:rFonts w:ascii="Times New Roman" w:hAnsi="Times New Roman" w:cs="Times New Roman"/>
          <w:sz w:val="28"/>
          <w:szCs w:val="28"/>
        </w:rPr>
        <w:t xml:space="preserve"> среди юношей,</w:t>
      </w:r>
      <w:r w:rsidR="008728FE" w:rsidRPr="008728FE">
        <w:rPr>
          <w:rFonts w:ascii="Times New Roman" w:hAnsi="Times New Roman" w:cs="Times New Roman"/>
          <w:sz w:val="28"/>
          <w:szCs w:val="28"/>
        </w:rPr>
        <w:t xml:space="preserve"> </w:t>
      </w:r>
      <w:r w:rsidR="00C204EE" w:rsidRPr="008728FE">
        <w:rPr>
          <w:rFonts w:ascii="Times New Roman" w:hAnsi="Times New Roman" w:cs="Times New Roman"/>
          <w:sz w:val="28"/>
          <w:szCs w:val="28"/>
        </w:rPr>
        <w:t xml:space="preserve">открытый городской турнир по быстрым шахматам без геноцида, открытый турнир по дзюдо посвященный памяти герою </w:t>
      </w:r>
      <w:proofErr w:type="spellStart"/>
      <w:r w:rsidR="00C204EE" w:rsidRPr="008728FE">
        <w:rPr>
          <w:rFonts w:ascii="Times New Roman" w:hAnsi="Times New Roman" w:cs="Times New Roman"/>
          <w:sz w:val="28"/>
          <w:szCs w:val="28"/>
        </w:rPr>
        <w:t>Аветисяну</w:t>
      </w:r>
      <w:proofErr w:type="spellEnd"/>
      <w:r w:rsidR="00C204EE" w:rsidRPr="008728FE">
        <w:rPr>
          <w:rFonts w:ascii="Times New Roman" w:hAnsi="Times New Roman" w:cs="Times New Roman"/>
          <w:sz w:val="28"/>
          <w:szCs w:val="28"/>
        </w:rPr>
        <w:t>,</w:t>
      </w:r>
      <w:r w:rsidR="008728FE" w:rsidRPr="008728FE">
        <w:rPr>
          <w:rFonts w:ascii="Times New Roman" w:hAnsi="Times New Roman" w:cs="Times New Roman"/>
          <w:sz w:val="28"/>
          <w:szCs w:val="28"/>
        </w:rPr>
        <w:t xml:space="preserve"> </w:t>
      </w:r>
      <w:r w:rsidR="00C204EE" w:rsidRPr="008728FE">
        <w:rPr>
          <w:rFonts w:ascii="Times New Roman" w:hAnsi="Times New Roman" w:cs="Times New Roman"/>
          <w:sz w:val="28"/>
          <w:szCs w:val="28"/>
        </w:rPr>
        <w:t>чемпионат г.Новороссийска по мини футболу среди любительских команд детская футбольная лига,</w:t>
      </w:r>
      <w:r w:rsidR="008728FE" w:rsidRPr="008728FE">
        <w:rPr>
          <w:rFonts w:ascii="Times New Roman" w:hAnsi="Times New Roman" w:cs="Times New Roman"/>
          <w:sz w:val="28"/>
          <w:szCs w:val="28"/>
        </w:rPr>
        <w:t xml:space="preserve"> т</w:t>
      </w:r>
      <w:r w:rsidR="00C204EE" w:rsidRPr="008728FE">
        <w:rPr>
          <w:rFonts w:ascii="Times New Roman" w:hAnsi="Times New Roman" w:cs="Times New Roman"/>
          <w:sz w:val="28"/>
          <w:szCs w:val="28"/>
        </w:rPr>
        <w:t>урнир по самбо Кубок «Олимпа» среди юношей и пр.</w:t>
      </w:r>
    </w:p>
    <w:p w:rsidR="00671780" w:rsidRPr="008728FE" w:rsidRDefault="00671780" w:rsidP="0075365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5C1" w:rsidRDefault="00E935C1" w:rsidP="0075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ED" w:rsidRDefault="00106BED" w:rsidP="0075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2814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121FC"/>
    <w:rsid w:val="000215E0"/>
    <w:rsid w:val="00041964"/>
    <w:rsid w:val="00042DA7"/>
    <w:rsid w:val="00044E8A"/>
    <w:rsid w:val="00056E1F"/>
    <w:rsid w:val="00066CF1"/>
    <w:rsid w:val="00077D3A"/>
    <w:rsid w:val="000A66B9"/>
    <w:rsid w:val="000B4125"/>
    <w:rsid w:val="000D5042"/>
    <w:rsid w:val="000E515C"/>
    <w:rsid w:val="000F4AF9"/>
    <w:rsid w:val="000F5A78"/>
    <w:rsid w:val="00106BED"/>
    <w:rsid w:val="00131899"/>
    <w:rsid w:val="00137B71"/>
    <w:rsid w:val="001769F5"/>
    <w:rsid w:val="0018625A"/>
    <w:rsid w:val="001955F0"/>
    <w:rsid w:val="001E48EA"/>
    <w:rsid w:val="001E5B8F"/>
    <w:rsid w:val="001E7CFF"/>
    <w:rsid w:val="00205531"/>
    <w:rsid w:val="00214247"/>
    <w:rsid w:val="002207F3"/>
    <w:rsid w:val="00253B89"/>
    <w:rsid w:val="0026228F"/>
    <w:rsid w:val="002642ED"/>
    <w:rsid w:val="0027645C"/>
    <w:rsid w:val="00281443"/>
    <w:rsid w:val="00281BFB"/>
    <w:rsid w:val="00294A43"/>
    <w:rsid w:val="002A1850"/>
    <w:rsid w:val="002A24A7"/>
    <w:rsid w:val="002B0F2A"/>
    <w:rsid w:val="002C1EEF"/>
    <w:rsid w:val="002C6392"/>
    <w:rsid w:val="002E7D19"/>
    <w:rsid w:val="002F19E9"/>
    <w:rsid w:val="0033139C"/>
    <w:rsid w:val="0033278C"/>
    <w:rsid w:val="00343049"/>
    <w:rsid w:val="00362187"/>
    <w:rsid w:val="00372F52"/>
    <w:rsid w:val="00393899"/>
    <w:rsid w:val="00396F7F"/>
    <w:rsid w:val="003A16CA"/>
    <w:rsid w:val="003D2B36"/>
    <w:rsid w:val="003D320F"/>
    <w:rsid w:val="003E37E7"/>
    <w:rsid w:val="003F1001"/>
    <w:rsid w:val="00412415"/>
    <w:rsid w:val="00423288"/>
    <w:rsid w:val="004454DD"/>
    <w:rsid w:val="004503F5"/>
    <w:rsid w:val="004833FF"/>
    <w:rsid w:val="004C4FAD"/>
    <w:rsid w:val="004C652B"/>
    <w:rsid w:val="004D18A7"/>
    <w:rsid w:val="005346AC"/>
    <w:rsid w:val="00553EB9"/>
    <w:rsid w:val="005B0715"/>
    <w:rsid w:val="005B34B9"/>
    <w:rsid w:val="005D6026"/>
    <w:rsid w:val="005E6E03"/>
    <w:rsid w:val="00614772"/>
    <w:rsid w:val="00621337"/>
    <w:rsid w:val="00622520"/>
    <w:rsid w:val="00623F51"/>
    <w:rsid w:val="00637BD9"/>
    <w:rsid w:val="00656E87"/>
    <w:rsid w:val="00663FF2"/>
    <w:rsid w:val="00671780"/>
    <w:rsid w:val="006C34D5"/>
    <w:rsid w:val="006D2226"/>
    <w:rsid w:val="006D49E2"/>
    <w:rsid w:val="006D4BAA"/>
    <w:rsid w:val="006F69F5"/>
    <w:rsid w:val="00704223"/>
    <w:rsid w:val="007463FB"/>
    <w:rsid w:val="00747B75"/>
    <w:rsid w:val="0075365B"/>
    <w:rsid w:val="007761E4"/>
    <w:rsid w:val="007A5DCB"/>
    <w:rsid w:val="007E1C41"/>
    <w:rsid w:val="007E60E8"/>
    <w:rsid w:val="00814819"/>
    <w:rsid w:val="0082526C"/>
    <w:rsid w:val="008306C4"/>
    <w:rsid w:val="00845687"/>
    <w:rsid w:val="00847694"/>
    <w:rsid w:val="0085612A"/>
    <w:rsid w:val="008728FE"/>
    <w:rsid w:val="00877E28"/>
    <w:rsid w:val="008937FC"/>
    <w:rsid w:val="008A2038"/>
    <w:rsid w:val="008A530B"/>
    <w:rsid w:val="008B1294"/>
    <w:rsid w:val="008C488A"/>
    <w:rsid w:val="009125F0"/>
    <w:rsid w:val="00912746"/>
    <w:rsid w:val="009238A8"/>
    <w:rsid w:val="00926495"/>
    <w:rsid w:val="00936CC7"/>
    <w:rsid w:val="009A17E4"/>
    <w:rsid w:val="009B119A"/>
    <w:rsid w:val="009C3139"/>
    <w:rsid w:val="009F02A5"/>
    <w:rsid w:val="00A10ECD"/>
    <w:rsid w:val="00A1191F"/>
    <w:rsid w:val="00A14306"/>
    <w:rsid w:val="00A14CF4"/>
    <w:rsid w:val="00A24273"/>
    <w:rsid w:val="00A3663A"/>
    <w:rsid w:val="00A50538"/>
    <w:rsid w:val="00A50C2D"/>
    <w:rsid w:val="00A77B25"/>
    <w:rsid w:val="00A901E9"/>
    <w:rsid w:val="00A91A23"/>
    <w:rsid w:val="00AB0917"/>
    <w:rsid w:val="00AE1F31"/>
    <w:rsid w:val="00AF50D8"/>
    <w:rsid w:val="00B24B4E"/>
    <w:rsid w:val="00B44085"/>
    <w:rsid w:val="00B54D6D"/>
    <w:rsid w:val="00B557CC"/>
    <w:rsid w:val="00B867CC"/>
    <w:rsid w:val="00B930D1"/>
    <w:rsid w:val="00BA6B12"/>
    <w:rsid w:val="00BD13EA"/>
    <w:rsid w:val="00BD396C"/>
    <w:rsid w:val="00BE0BE1"/>
    <w:rsid w:val="00BE76B7"/>
    <w:rsid w:val="00BF64A9"/>
    <w:rsid w:val="00BF7892"/>
    <w:rsid w:val="00C003CC"/>
    <w:rsid w:val="00C204EE"/>
    <w:rsid w:val="00C26B65"/>
    <w:rsid w:val="00C46909"/>
    <w:rsid w:val="00C51FB5"/>
    <w:rsid w:val="00C66A50"/>
    <w:rsid w:val="00C6757C"/>
    <w:rsid w:val="00C918F7"/>
    <w:rsid w:val="00C9529E"/>
    <w:rsid w:val="00CA0348"/>
    <w:rsid w:val="00CA4CAA"/>
    <w:rsid w:val="00CB2CBD"/>
    <w:rsid w:val="00CB5368"/>
    <w:rsid w:val="00CB6DBD"/>
    <w:rsid w:val="00CC1D71"/>
    <w:rsid w:val="00CF0109"/>
    <w:rsid w:val="00D07B70"/>
    <w:rsid w:val="00D15FB6"/>
    <w:rsid w:val="00D27255"/>
    <w:rsid w:val="00D47CE0"/>
    <w:rsid w:val="00D539CB"/>
    <w:rsid w:val="00D53F15"/>
    <w:rsid w:val="00D61FB0"/>
    <w:rsid w:val="00D71119"/>
    <w:rsid w:val="00D7281B"/>
    <w:rsid w:val="00D8301D"/>
    <w:rsid w:val="00D83F79"/>
    <w:rsid w:val="00D94570"/>
    <w:rsid w:val="00DB74F7"/>
    <w:rsid w:val="00DC57F5"/>
    <w:rsid w:val="00DE6444"/>
    <w:rsid w:val="00E10501"/>
    <w:rsid w:val="00E15637"/>
    <w:rsid w:val="00E473C6"/>
    <w:rsid w:val="00E47A2C"/>
    <w:rsid w:val="00E5483E"/>
    <w:rsid w:val="00E553BF"/>
    <w:rsid w:val="00E93105"/>
    <w:rsid w:val="00E935C1"/>
    <w:rsid w:val="00EB033C"/>
    <w:rsid w:val="00ED57CA"/>
    <w:rsid w:val="00EE0057"/>
    <w:rsid w:val="00EF0659"/>
    <w:rsid w:val="00F0614D"/>
    <w:rsid w:val="00F25183"/>
    <w:rsid w:val="00F328A3"/>
    <w:rsid w:val="00F4694C"/>
    <w:rsid w:val="00F53176"/>
    <w:rsid w:val="00F65718"/>
    <w:rsid w:val="00F7283E"/>
    <w:rsid w:val="00FA1956"/>
    <w:rsid w:val="00FA6178"/>
    <w:rsid w:val="00FB6A87"/>
    <w:rsid w:val="00FB7F65"/>
    <w:rsid w:val="00FD1421"/>
    <w:rsid w:val="00FD6BEC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  <w:style w:type="paragraph" w:styleId="a6">
    <w:name w:val="No Spacing"/>
    <w:qFormat/>
    <w:rsid w:val="003D2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4720764071154E-2"/>
          <c:y val="0.22470879604926572"/>
          <c:w val="0.50740527626354615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1.3888888888888923E-2"/>
                  <c:y val="-2.60397859679954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4245575072346743E-3"/>
                  <c:y val="-1.341099485851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32,8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223.4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dLbls>
            <c:dLbl>
              <c:idx val="0"/>
              <c:layout>
                <c:manualLayout>
                  <c:x val="1.3651490679049735E-2"/>
                  <c:y val="-2.025311904505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159600242277414E-2"/>
                  <c:y val="-3.5172281546998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124,9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54</c:v>
                </c:pt>
              </c:numCache>
            </c:numRef>
          </c:val>
        </c:ser>
        <c:shape val="cylinder"/>
        <c:axId val="103705216"/>
        <c:axId val="108597632"/>
        <c:axId val="0"/>
      </c:bar3DChart>
      <c:catAx>
        <c:axId val="103705216"/>
        <c:scaling>
          <c:orientation val="minMax"/>
        </c:scaling>
        <c:axPos val="b"/>
        <c:tickLblPos val="nextTo"/>
        <c:crossAx val="108597632"/>
        <c:crosses val="autoZero"/>
        <c:auto val="1"/>
        <c:lblAlgn val="ctr"/>
        <c:lblOffset val="100"/>
      </c:catAx>
      <c:valAx>
        <c:axId val="108597632"/>
        <c:scaling>
          <c:orientation val="minMax"/>
        </c:scaling>
        <c:axPos val="l"/>
        <c:majorGridlines/>
        <c:numFmt formatCode="General" sourceLinked="1"/>
        <c:tickLblPos val="nextTo"/>
        <c:crossAx val="10370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265E-2"/>
          <c:y val="0.86769136734620622"/>
          <c:w val="0.4427660004037951"/>
          <c:h val="0.132308632653795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6</a:t>
          </a:r>
          <a:r>
            <a:rPr lang="ru-RU" sz="1800" b="1" baseline="0" dirty="0" smtClean="0">
              <a:latin typeface="+mj-lt"/>
            </a:rPr>
            <a:t> месяцев </a:t>
          </a:r>
          <a:r>
            <a:rPr lang="ru-RU" sz="1800" b="1" dirty="0" smtClean="0">
              <a:latin typeface="+mj-lt"/>
            </a:rPr>
            <a:t>2018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+mj-lt"/>
            </a:rPr>
            <a:t>Освоено 44% поступивших за 6 месяцев средств из краевого бюджета</a:t>
          </a:r>
          <a:endParaRPr lang="ru-RU" sz="12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8</cp:revision>
  <cp:lastPrinted>2017-09-21T09:57:00Z</cp:lastPrinted>
  <dcterms:created xsi:type="dcterms:W3CDTF">2018-07-25T13:51:00Z</dcterms:created>
  <dcterms:modified xsi:type="dcterms:W3CDTF">2018-07-25T14:22:00Z</dcterms:modified>
</cp:coreProperties>
</file>